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0C3D" w14:textId="1B9CF163" w:rsidR="0067561C" w:rsidRPr="007B63C4" w:rsidRDefault="00D87EEB" w:rsidP="00F61B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52A1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FED3FCE" wp14:editId="4F6C416D">
            <wp:simplePos x="0" y="0"/>
            <wp:positionH relativeFrom="column">
              <wp:posOffset>3802380</wp:posOffset>
            </wp:positionH>
            <wp:positionV relativeFrom="page">
              <wp:posOffset>207645</wp:posOffset>
            </wp:positionV>
            <wp:extent cx="202057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83" y="20765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BA9" w:rsidRPr="005852A1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3DE9C12" wp14:editId="04E59056">
            <wp:simplePos x="0" y="0"/>
            <wp:positionH relativeFrom="column">
              <wp:posOffset>-18415</wp:posOffset>
            </wp:positionH>
            <wp:positionV relativeFrom="page">
              <wp:posOffset>343535</wp:posOffset>
            </wp:positionV>
            <wp:extent cx="1602105" cy="502285"/>
            <wp:effectExtent l="0" t="0" r="0" b="0"/>
            <wp:wrapSquare wrapText="bothSides"/>
            <wp:docPr id="2" name="Picture 2" descr="C:\Users\wilkesm\AppData\Local\Microsoft\Windows\INetCache\Content.MSO\7784A0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kesm\AppData\Local\Microsoft\Windows\INetCache\Content.MSO\7784A07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1C" w:rsidRPr="005852A1">
        <w:rPr>
          <w:rFonts w:ascii="Arial" w:hAnsi="Arial" w:cs="Arial"/>
          <w:b/>
          <w:bCs/>
          <w:sz w:val="26"/>
          <w:szCs w:val="26"/>
        </w:rPr>
        <w:t>Job Description</w:t>
      </w:r>
      <w:r w:rsidR="00FA6DD9">
        <w:rPr>
          <w:rFonts w:ascii="Arial" w:hAnsi="Arial" w:cs="Arial"/>
          <w:b/>
          <w:bCs/>
          <w:sz w:val="24"/>
          <w:szCs w:val="24"/>
        </w:rPr>
        <w:br/>
      </w:r>
      <w:r w:rsidR="00462557" w:rsidRPr="00462557">
        <w:rPr>
          <w:rFonts w:ascii="Arial" w:hAnsi="Arial" w:cs="Arial"/>
          <w:b/>
          <w:sz w:val="24"/>
          <w:szCs w:val="24"/>
        </w:rPr>
        <w:t xml:space="preserve">Research and Policy </w:t>
      </w:r>
      <w:r w:rsidR="006E4B8D" w:rsidRPr="00462557">
        <w:rPr>
          <w:rFonts w:ascii="Arial" w:hAnsi="Arial" w:cs="Arial"/>
          <w:b/>
          <w:bCs/>
          <w:sz w:val="24"/>
          <w:szCs w:val="24"/>
        </w:rPr>
        <w:t xml:space="preserve">Analyst </w:t>
      </w:r>
      <w:r w:rsidR="00F61BA9" w:rsidRPr="00462557">
        <w:rPr>
          <w:rFonts w:ascii="Arial" w:hAnsi="Arial" w:cs="Arial"/>
          <w:b/>
          <w:bCs/>
          <w:sz w:val="24"/>
          <w:szCs w:val="24"/>
        </w:rPr>
        <w:t>at the Work</w:t>
      </w:r>
      <w:r w:rsidR="00F61BA9">
        <w:rPr>
          <w:rFonts w:ascii="Arial" w:hAnsi="Arial" w:cs="Arial"/>
          <w:b/>
          <w:bCs/>
          <w:sz w:val="24"/>
          <w:szCs w:val="24"/>
        </w:rPr>
        <w:t xml:space="preserve">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3"/>
        <w:gridCol w:w="3843"/>
      </w:tblGrid>
      <w:tr w:rsidR="0067561C" w14:paraId="4010853A" w14:textId="0ADA8835" w:rsidTr="59944E7C">
        <w:tc>
          <w:tcPr>
            <w:tcW w:w="5173" w:type="dxa"/>
          </w:tcPr>
          <w:p w14:paraId="6E28750B" w14:textId="23A63C42" w:rsidR="0067561C" w:rsidRPr="00126B46" w:rsidRDefault="0067561C" w:rsidP="006E4B8D">
            <w:pPr>
              <w:rPr>
                <w:rFonts w:ascii="Arial" w:hAnsi="Arial" w:cs="Arial"/>
                <w:b/>
              </w:rPr>
            </w:pPr>
            <w:r w:rsidRPr="00126B46">
              <w:rPr>
                <w:rFonts w:ascii="Arial" w:hAnsi="Arial" w:cs="Arial"/>
                <w:b/>
              </w:rPr>
              <w:t xml:space="preserve">Job Title: </w:t>
            </w:r>
            <w:r w:rsidR="00462557" w:rsidRPr="00462557">
              <w:rPr>
                <w:rFonts w:ascii="Arial" w:hAnsi="Arial" w:cs="Arial"/>
              </w:rPr>
              <w:t>Research and Policy</w:t>
            </w:r>
            <w:r w:rsidR="00462557">
              <w:rPr>
                <w:rFonts w:ascii="Arial" w:hAnsi="Arial" w:cs="Arial"/>
                <w:b/>
              </w:rPr>
              <w:t xml:space="preserve"> </w:t>
            </w:r>
            <w:r w:rsidRPr="00126B46">
              <w:rPr>
                <w:rFonts w:ascii="Arial" w:hAnsi="Arial" w:cs="Arial"/>
              </w:rPr>
              <w:t xml:space="preserve">Analyst </w:t>
            </w:r>
          </w:p>
        </w:tc>
        <w:tc>
          <w:tcPr>
            <w:tcW w:w="3843" w:type="dxa"/>
          </w:tcPr>
          <w:p w14:paraId="7CA81F89" w14:textId="5EA6965C" w:rsidR="0067561C" w:rsidRDefault="0067561C" w:rsidP="006E4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  <w:r w:rsidRPr="00126B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561C" w14:paraId="673AE299" w14:textId="0D5E1605" w:rsidTr="59944E7C">
        <w:tc>
          <w:tcPr>
            <w:tcW w:w="9016" w:type="dxa"/>
            <w:gridSpan w:val="2"/>
          </w:tcPr>
          <w:p w14:paraId="6D7F83DF" w14:textId="0E65C504" w:rsidR="0067561C" w:rsidRPr="00126B46" w:rsidRDefault="0067561C" w:rsidP="006E4B8D">
            <w:pPr>
              <w:rPr>
                <w:rFonts w:ascii="Arial" w:hAnsi="Arial" w:cs="Arial"/>
              </w:rPr>
            </w:pPr>
            <w:r w:rsidRPr="00126B46">
              <w:rPr>
                <w:rFonts w:ascii="Arial" w:hAnsi="Arial" w:cs="Arial"/>
                <w:b/>
              </w:rPr>
              <w:t>Department/College:</w:t>
            </w:r>
            <w:r w:rsidRPr="00126B46">
              <w:rPr>
                <w:rFonts w:ascii="Arial" w:hAnsi="Arial" w:cs="Arial"/>
              </w:rPr>
              <w:t xml:space="preserve"> The Work Foundation – Lancaster University Management School</w:t>
            </w:r>
          </w:p>
        </w:tc>
      </w:tr>
      <w:tr w:rsidR="0067561C" w14:paraId="71B89A5C" w14:textId="20F17C18" w:rsidTr="59944E7C">
        <w:tc>
          <w:tcPr>
            <w:tcW w:w="9016" w:type="dxa"/>
            <w:gridSpan w:val="2"/>
          </w:tcPr>
          <w:p w14:paraId="6B327138" w14:textId="11393953" w:rsidR="0067561C" w:rsidRPr="00126B46" w:rsidRDefault="0067561C" w:rsidP="0067561C">
            <w:pPr>
              <w:rPr>
                <w:rFonts w:ascii="Arial" w:hAnsi="Arial" w:cs="Arial"/>
                <w:b/>
              </w:rPr>
            </w:pPr>
            <w:r w:rsidRPr="00126B46">
              <w:rPr>
                <w:rFonts w:ascii="Arial" w:hAnsi="Arial" w:cs="Arial"/>
                <w:b/>
              </w:rPr>
              <w:t xml:space="preserve">Directly responsible to: </w:t>
            </w:r>
            <w:r w:rsidRPr="00126B46">
              <w:rPr>
                <w:rFonts w:ascii="Arial" w:hAnsi="Arial" w:cs="Arial"/>
              </w:rPr>
              <w:t>Policy Adviser (G7)</w:t>
            </w:r>
            <w:r w:rsidRPr="00126B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1C" w14:paraId="10347FF1" w14:textId="19D6A84E" w:rsidTr="59944E7C">
        <w:tc>
          <w:tcPr>
            <w:tcW w:w="9016" w:type="dxa"/>
            <w:gridSpan w:val="2"/>
          </w:tcPr>
          <w:p w14:paraId="5B036AC3" w14:textId="211577FE" w:rsidR="0067561C" w:rsidRPr="00126B46" w:rsidRDefault="0067561C" w:rsidP="006E4B8D">
            <w:pPr>
              <w:rPr>
                <w:rFonts w:ascii="Arial" w:hAnsi="Arial" w:cs="Arial"/>
                <w:b/>
              </w:rPr>
            </w:pPr>
            <w:r w:rsidRPr="00126B46">
              <w:rPr>
                <w:rFonts w:ascii="Arial" w:hAnsi="Arial" w:cs="Arial"/>
                <w:b/>
              </w:rPr>
              <w:t xml:space="preserve">Supervisory responsibility for: </w:t>
            </w:r>
            <w:r w:rsidR="004D1517" w:rsidRPr="004D1517">
              <w:rPr>
                <w:rFonts w:ascii="Arial" w:hAnsi="Arial" w:cs="Arial"/>
              </w:rPr>
              <w:t>P</w:t>
            </w:r>
            <w:r w:rsidRPr="00126B46">
              <w:rPr>
                <w:rFonts w:ascii="Arial" w:hAnsi="Arial" w:cs="Arial"/>
              </w:rPr>
              <w:t>otential placement students or interns</w:t>
            </w:r>
            <w:r w:rsidRPr="00126B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1C" w14:paraId="72FFF8C0" w14:textId="37BC73D3" w:rsidTr="59944E7C">
        <w:tc>
          <w:tcPr>
            <w:tcW w:w="9016" w:type="dxa"/>
            <w:gridSpan w:val="2"/>
          </w:tcPr>
          <w:p w14:paraId="5E7873D5" w14:textId="7E67D39A" w:rsidR="0067561C" w:rsidRPr="00126B46" w:rsidRDefault="0067561C" w:rsidP="0067561C">
            <w:pPr>
              <w:rPr>
                <w:rFonts w:ascii="Arial" w:hAnsi="Arial" w:cs="Arial"/>
                <w:b/>
              </w:rPr>
            </w:pPr>
            <w:r w:rsidRPr="00126B46">
              <w:rPr>
                <w:rFonts w:ascii="Arial" w:hAnsi="Arial" w:cs="Arial"/>
                <w:b/>
              </w:rPr>
              <w:t>Other contacts</w:t>
            </w:r>
          </w:p>
          <w:p w14:paraId="4E00919D" w14:textId="3ACE9C97" w:rsidR="0067561C" w:rsidRPr="00FA6DD9" w:rsidRDefault="0067561C" w:rsidP="00FA6D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6DD9">
              <w:rPr>
                <w:rFonts w:ascii="Arial" w:hAnsi="Arial" w:cs="Arial"/>
                <w:b/>
              </w:rPr>
              <w:t>Internal:</w:t>
            </w:r>
            <w:r w:rsidRPr="00FA6DD9">
              <w:rPr>
                <w:rFonts w:ascii="Arial" w:hAnsi="Arial" w:cs="Arial"/>
              </w:rPr>
              <w:t xml:space="preserve"> WF team, LUMS and LU academic and professional services staff</w:t>
            </w:r>
            <w:r w:rsidRPr="00FA6DD9">
              <w:rPr>
                <w:rFonts w:ascii="Arial" w:hAnsi="Arial" w:cs="Arial"/>
              </w:rPr>
              <w:br/>
            </w:r>
          </w:p>
          <w:p w14:paraId="53B43C58" w14:textId="130178AC" w:rsidR="0067561C" w:rsidRPr="00FA6DD9" w:rsidRDefault="0067561C" w:rsidP="00FA6D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A6DD9">
              <w:rPr>
                <w:rFonts w:ascii="Arial" w:hAnsi="Arial" w:cs="Arial"/>
                <w:b/>
              </w:rPr>
              <w:t>External:</w:t>
            </w:r>
            <w:r w:rsidRPr="00FA6DD9">
              <w:rPr>
                <w:rFonts w:ascii="Arial" w:hAnsi="Arial" w:cs="Arial"/>
              </w:rPr>
              <w:t xml:space="preserve"> partner </w:t>
            </w:r>
            <w:proofErr w:type="spellStart"/>
            <w:r w:rsidRPr="00FA6DD9">
              <w:rPr>
                <w:rFonts w:ascii="Arial" w:hAnsi="Arial" w:cs="Arial"/>
              </w:rPr>
              <w:t>organisations</w:t>
            </w:r>
            <w:proofErr w:type="spellEnd"/>
            <w:r w:rsidRPr="00FA6DD9">
              <w:rPr>
                <w:rFonts w:ascii="Arial" w:hAnsi="Arial" w:cs="Arial"/>
              </w:rPr>
              <w:t>, central and local government, employers and industry bodies, funding bodies</w:t>
            </w:r>
          </w:p>
        </w:tc>
      </w:tr>
      <w:tr w:rsidR="00126B46" w14:paraId="7B11F28A" w14:textId="77777777" w:rsidTr="59944E7C">
        <w:tc>
          <w:tcPr>
            <w:tcW w:w="9016" w:type="dxa"/>
            <w:gridSpan w:val="2"/>
          </w:tcPr>
          <w:p w14:paraId="0F03BE8B" w14:textId="48439A47" w:rsidR="00126B46" w:rsidRPr="00FA6DD9" w:rsidRDefault="00126B46" w:rsidP="0067561C">
            <w:pPr>
              <w:rPr>
                <w:rFonts w:ascii="Arial" w:hAnsi="Arial" w:cs="Arial"/>
                <w:b/>
              </w:rPr>
            </w:pPr>
            <w:r w:rsidRPr="00FA6DD9">
              <w:rPr>
                <w:rFonts w:ascii="Arial" w:hAnsi="Arial" w:cs="Arial"/>
                <w:b/>
              </w:rPr>
              <w:t xml:space="preserve">Job Purpose: </w:t>
            </w:r>
          </w:p>
          <w:p w14:paraId="1DB190D2" w14:textId="00F961BE" w:rsidR="00126B46" w:rsidRPr="00FA6DD9" w:rsidRDefault="00126B46" w:rsidP="0067561C">
            <w:pPr>
              <w:spacing w:line="239" w:lineRule="auto"/>
              <w:jc w:val="both"/>
              <w:rPr>
                <w:rFonts w:ascii="Arial" w:hAnsi="Arial" w:cs="Arial"/>
              </w:rPr>
            </w:pPr>
            <w:r w:rsidRPr="00FA6DD9">
              <w:rPr>
                <w:rFonts w:ascii="Arial" w:hAnsi="Arial" w:cs="Arial"/>
              </w:rPr>
              <w:t xml:space="preserve">The </w:t>
            </w:r>
            <w:r w:rsidR="00462557" w:rsidRPr="00462557">
              <w:rPr>
                <w:rFonts w:ascii="Arial" w:hAnsi="Arial" w:cs="Arial"/>
              </w:rPr>
              <w:t>Research and Policy</w:t>
            </w:r>
            <w:r w:rsidR="00462557">
              <w:rPr>
                <w:rFonts w:ascii="Arial" w:hAnsi="Arial" w:cs="Arial"/>
                <w:b/>
              </w:rPr>
              <w:t xml:space="preserve"> </w:t>
            </w:r>
            <w:r w:rsidRPr="00FA6DD9">
              <w:rPr>
                <w:rFonts w:ascii="Arial" w:hAnsi="Arial" w:cs="Arial"/>
              </w:rPr>
              <w:t xml:space="preserve">Analyst at the Work Foundation (WF) will deliver analysis relating to the UK labour </w:t>
            </w:r>
            <w:proofErr w:type="gramStart"/>
            <w:r w:rsidRPr="00FA6DD9">
              <w:rPr>
                <w:rFonts w:ascii="Arial" w:hAnsi="Arial" w:cs="Arial"/>
              </w:rPr>
              <w:t>market, and</w:t>
            </w:r>
            <w:proofErr w:type="gramEnd"/>
            <w:r w:rsidRPr="00FA6DD9">
              <w:rPr>
                <w:rFonts w:ascii="Arial" w:hAnsi="Arial" w:cs="Arial"/>
              </w:rPr>
              <w:t xml:space="preserve"> will support the team in developing ideas to</w:t>
            </w:r>
            <w:r w:rsidR="00157944">
              <w:rPr>
                <w:rFonts w:ascii="Arial" w:hAnsi="Arial" w:cs="Arial"/>
              </w:rPr>
              <w:t xml:space="preserve"> tackle structural inequalities and</w:t>
            </w:r>
            <w:r w:rsidRPr="00FA6DD9">
              <w:rPr>
                <w:rFonts w:ascii="Arial" w:hAnsi="Arial" w:cs="Arial"/>
              </w:rPr>
              <w:t xml:space="preserve"> improve working lives in the UK. They will manage smaller projects with supervision and support.</w:t>
            </w:r>
          </w:p>
          <w:p w14:paraId="5D21F71D" w14:textId="77777777" w:rsidR="00126B46" w:rsidRPr="00FA6DD9" w:rsidRDefault="00126B46" w:rsidP="006E4B8D">
            <w:pPr>
              <w:rPr>
                <w:rFonts w:ascii="Arial" w:hAnsi="Arial" w:cs="Arial"/>
                <w:b/>
              </w:rPr>
            </w:pPr>
          </w:p>
        </w:tc>
      </w:tr>
      <w:tr w:rsidR="00126B46" w14:paraId="1DB1438C" w14:textId="77777777" w:rsidTr="59944E7C">
        <w:trPr>
          <w:trHeight w:val="1659"/>
        </w:trPr>
        <w:tc>
          <w:tcPr>
            <w:tcW w:w="9016" w:type="dxa"/>
            <w:gridSpan w:val="2"/>
          </w:tcPr>
          <w:p w14:paraId="32D0A1C1" w14:textId="416838E2" w:rsidR="00126B46" w:rsidRPr="00FA6DD9" w:rsidRDefault="00126B46" w:rsidP="00126B46">
            <w:pPr>
              <w:rPr>
                <w:rFonts w:ascii="Arial" w:eastAsiaTheme="minorEastAsia" w:hAnsi="Arial" w:cs="Arial"/>
                <w:b/>
                <w:color w:val="333333"/>
              </w:rPr>
            </w:pPr>
            <w:r w:rsidRPr="00FA6DD9">
              <w:rPr>
                <w:rFonts w:ascii="Arial" w:eastAsiaTheme="minorEastAsia" w:hAnsi="Arial" w:cs="Arial"/>
                <w:b/>
                <w:color w:val="333333"/>
              </w:rPr>
              <w:t xml:space="preserve">Major duties: </w:t>
            </w:r>
          </w:p>
          <w:p w14:paraId="08DA26B5" w14:textId="0C6B71BE" w:rsidR="00126B46" w:rsidRPr="000C57C6" w:rsidRDefault="00A23C24" w:rsidP="000C57C6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Deliver</w:t>
            </w:r>
            <w:r w:rsidR="00126B46" w:rsidRPr="000C57C6">
              <w:rPr>
                <w:rFonts w:ascii="Arial" w:hAnsi="Arial" w:cs="Arial"/>
              </w:rPr>
              <w:t xml:space="preserve"> </w:t>
            </w:r>
            <w:r w:rsidR="00462557" w:rsidRPr="000C57C6">
              <w:rPr>
                <w:rFonts w:ascii="Arial" w:hAnsi="Arial" w:cs="Arial"/>
              </w:rPr>
              <w:t>research</w:t>
            </w:r>
            <w:r w:rsidR="00126B46" w:rsidRPr="000C57C6">
              <w:rPr>
                <w:rFonts w:ascii="Arial" w:hAnsi="Arial" w:cs="Arial"/>
              </w:rPr>
              <w:t xml:space="preserve"> projects at the Work Foundation, contributing to the development of creative policy recommendations</w:t>
            </w:r>
            <w:r w:rsidR="009E0AAB" w:rsidRPr="000C57C6">
              <w:rPr>
                <w:rFonts w:ascii="Arial" w:hAnsi="Arial" w:cs="Arial"/>
              </w:rPr>
              <w:t xml:space="preserve">, and supporting engagement with policy makers and employers. </w:t>
            </w:r>
          </w:p>
          <w:p w14:paraId="165DABA6" w14:textId="09AD26C6" w:rsidR="00126B46" w:rsidRPr="00FA6DD9" w:rsidRDefault="00126B46" w:rsidP="00126B46">
            <w:pPr>
              <w:pStyle w:val="ListParagraph"/>
              <w:rPr>
                <w:rFonts w:ascii="Arial" w:eastAsiaTheme="minorEastAsia" w:hAnsi="Arial" w:cs="Arial"/>
                <w:color w:val="333333"/>
              </w:rPr>
            </w:pPr>
          </w:p>
          <w:p w14:paraId="2431190F" w14:textId="77777777" w:rsidR="00126B46" w:rsidRPr="00FA6DD9" w:rsidRDefault="00126B46" w:rsidP="00126B46">
            <w:pPr>
              <w:rPr>
                <w:rFonts w:ascii="Arial" w:eastAsiaTheme="minorEastAsia" w:hAnsi="Arial" w:cs="Arial"/>
                <w:b/>
                <w:color w:val="333333"/>
              </w:rPr>
            </w:pPr>
            <w:r w:rsidRPr="00FA6DD9">
              <w:rPr>
                <w:rFonts w:ascii="Arial" w:eastAsiaTheme="minorEastAsia" w:hAnsi="Arial" w:cs="Arial"/>
                <w:b/>
                <w:color w:val="333333"/>
              </w:rPr>
              <w:t xml:space="preserve">Project management and delivery: </w:t>
            </w:r>
          </w:p>
          <w:p w14:paraId="3A359B9C" w14:textId="619A477A" w:rsidR="00F428A4" w:rsidRDefault="00F428A4" w:rsidP="000815A7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Deliver evidence gathering activities including literature reviews, monitoring political activities and policy developments. </w:t>
            </w:r>
          </w:p>
          <w:p w14:paraId="76B4F88C" w14:textId="77777777" w:rsidR="00F428A4" w:rsidRDefault="00F428A4" w:rsidP="009E0A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555FE698" w14:textId="2893F495" w:rsidR="00F428A4" w:rsidRDefault="00126B46" w:rsidP="000815A7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Support </w:t>
            </w:r>
            <w:r w:rsidR="00462557"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qualitative and </w:t>
            </w:r>
            <w:r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quantitative </w:t>
            </w:r>
            <w:r w:rsidR="000C57C6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research</w:t>
            </w:r>
            <w:r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, including</w:t>
            </w:r>
            <w:r w:rsidR="005852A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  <w:r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694F50A8" w14:textId="770C992E" w:rsidR="00E737C5" w:rsidRDefault="00A23C24" w:rsidP="000815A7">
            <w:pPr>
              <w:pStyle w:val="Default"/>
              <w:numPr>
                <w:ilvl w:val="1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carrying out</w:t>
            </w:r>
            <w:r w:rsidR="009E0AAB" w:rsidRPr="00F428A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="009E0AAB" w:rsidRPr="0085656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interviews and </w:t>
            </w:r>
            <w:r w:rsidR="00F428A4" w:rsidRPr="0085656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supporting delivery of roundtables, workshops and focus </w:t>
            </w:r>
            <w:proofErr w:type="gramStart"/>
            <w:r w:rsidR="00F428A4" w:rsidRPr="0085656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groups</w:t>
            </w:r>
            <w:proofErr w:type="gramEnd"/>
          </w:p>
          <w:p w14:paraId="748B237E" w14:textId="62F32C4E" w:rsidR="00A23C24" w:rsidRDefault="00A23C24" w:rsidP="000815A7">
            <w:pPr>
              <w:pStyle w:val="Default"/>
              <w:numPr>
                <w:ilvl w:val="1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developing case studies to illustrate employer best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practice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794F8215" w14:textId="7AE7F6E4" w:rsidR="005852A1" w:rsidRPr="005852A1" w:rsidRDefault="005852A1" w:rsidP="000815A7">
            <w:pPr>
              <w:pStyle w:val="Default"/>
              <w:numPr>
                <w:ilvl w:val="1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building familiarity with datasets relevant to working life in the UK, particularly the ONS </w:t>
            </w:r>
            <w:proofErr w:type="spellStart"/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Labour</w:t>
            </w:r>
            <w:proofErr w:type="spellEnd"/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Force Survey, Understanding Society and the Annual Survey of Hours and Earnings, as well as administrative data</w:t>
            </w:r>
          </w:p>
          <w:p w14:paraId="4AFEBAF8" w14:textId="3CEB8F02" w:rsidR="00D84FCC" w:rsidRPr="0085656C" w:rsidRDefault="00E737C5" w:rsidP="000815A7">
            <w:pPr>
              <w:pStyle w:val="Default"/>
              <w:numPr>
                <w:ilvl w:val="1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interpreting data, situating analysis within the policy and political context and producing accessible and engaging graphs or </w:t>
            </w:r>
            <w:proofErr w:type="spellStart"/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visualisations</w:t>
            </w:r>
            <w:proofErr w:type="spellEnd"/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to communicate findings to a range of </w:t>
            </w:r>
            <w:proofErr w:type="gramStart"/>
            <w:r w:rsidRPr="59944E7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audiences</w:t>
            </w:r>
            <w:proofErr w:type="gramEnd"/>
          </w:p>
          <w:p w14:paraId="6825FDBB" w14:textId="7FAB3EF6" w:rsidR="00D84FCC" w:rsidRPr="0085656C" w:rsidRDefault="00D84FCC" w:rsidP="000815A7">
            <w:pPr>
              <w:pStyle w:val="ListParagraph"/>
              <w:numPr>
                <w:ilvl w:val="1"/>
                <w:numId w:val="8"/>
              </w:numPr>
              <w:rPr>
                <w:rFonts w:ascii="Arial" w:eastAsiaTheme="minorEastAsia" w:hAnsi="Arial" w:cs="Arial"/>
              </w:rPr>
            </w:pPr>
            <w:r w:rsidRPr="0085656C">
              <w:rPr>
                <w:rFonts w:ascii="Arial" w:eastAsiaTheme="minorEastAsia" w:hAnsi="Arial" w:cs="Arial"/>
              </w:rPr>
              <w:t>supporting the effective delivery of research projects, following the WF project management process</w:t>
            </w:r>
          </w:p>
          <w:p w14:paraId="0A667E58" w14:textId="06186EDF" w:rsidR="00D84FCC" w:rsidRPr="0085656C" w:rsidRDefault="00157944" w:rsidP="000815A7">
            <w:pPr>
              <w:pStyle w:val="Default"/>
              <w:numPr>
                <w:ilvl w:val="1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f</w:t>
            </w:r>
            <w:r w:rsidRPr="0085656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ollow </w:t>
            </w:r>
            <w:r w:rsidR="00D84FCC" w:rsidRPr="0085656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Lancaster University’s Research Ethics and Research Data policies, securing approval and guidance from the Lancaster University Research Ethics Committee before starting a project.</w:t>
            </w:r>
          </w:p>
          <w:p w14:paraId="41BAB73D" w14:textId="331476C1" w:rsidR="0085656C" w:rsidRDefault="0085656C" w:rsidP="008565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1C8A8D" w14:textId="1844EF0D" w:rsidR="0085656C" w:rsidRPr="0085656C" w:rsidRDefault="0085656C" w:rsidP="0085656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5656C">
              <w:rPr>
                <w:rFonts w:ascii="Arial" w:hAnsi="Arial" w:cs="Arial"/>
                <w:b/>
                <w:color w:val="auto"/>
                <w:sz w:val="22"/>
                <w:szCs w:val="22"/>
              </w:rPr>
              <w:t>Policy analysis</w:t>
            </w:r>
            <w:r w:rsidR="000815A7">
              <w:rPr>
                <w:rFonts w:ascii="Arial" w:hAnsi="Arial" w:cs="Arial"/>
                <w:b/>
                <w:color w:val="auto"/>
                <w:sz w:val="22"/>
                <w:szCs w:val="22"/>
              </w:rPr>
              <w:t>,</w:t>
            </w:r>
            <w:r w:rsidRPr="008565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idea generation</w:t>
            </w:r>
            <w:r w:rsidR="000815A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and influencing</w:t>
            </w:r>
            <w:r w:rsidR="003871A2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61803D6" w14:textId="395D5FC4" w:rsidR="00A23C24" w:rsidRDefault="00A23C24" w:rsidP="000815A7">
            <w:pPr>
              <w:pStyle w:val="ListParagraph"/>
              <w:numPr>
                <w:ilvl w:val="0"/>
                <w:numId w:val="8"/>
              </w:numPr>
              <w:spacing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Shaping employer decision</w:t>
            </w:r>
            <w:r w:rsidR="00EB6B8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making through sharing advice and best practice examples</w:t>
            </w:r>
          </w:p>
          <w:p w14:paraId="12E9BC84" w14:textId="77777777" w:rsidR="00A23C24" w:rsidRDefault="00A23C24" w:rsidP="00A23C24">
            <w:pPr>
              <w:pStyle w:val="ListParagraph"/>
              <w:spacing w:after="10"/>
              <w:rPr>
                <w:rFonts w:ascii="Arial" w:hAnsi="Arial" w:cs="Arial"/>
              </w:rPr>
            </w:pPr>
          </w:p>
          <w:p w14:paraId="134321D1" w14:textId="5257F1F2" w:rsidR="000815A7" w:rsidRPr="000815A7" w:rsidRDefault="000815A7" w:rsidP="000815A7">
            <w:pPr>
              <w:pStyle w:val="ListParagraph"/>
              <w:numPr>
                <w:ilvl w:val="0"/>
                <w:numId w:val="8"/>
              </w:numPr>
              <w:spacing w:after="10"/>
              <w:rPr>
                <w:rFonts w:ascii="Arial" w:hAnsi="Arial" w:cs="Arial"/>
              </w:rPr>
            </w:pPr>
            <w:r w:rsidRPr="000815A7">
              <w:rPr>
                <w:rFonts w:ascii="Arial" w:hAnsi="Arial" w:cs="Arial"/>
              </w:rPr>
              <w:t xml:space="preserve">Help to identify priority audiences within Government, </w:t>
            </w:r>
            <w:proofErr w:type="gramStart"/>
            <w:r w:rsidRPr="000815A7">
              <w:rPr>
                <w:rFonts w:ascii="Arial" w:hAnsi="Arial" w:cs="Arial"/>
              </w:rPr>
              <w:t>Parliament</w:t>
            </w:r>
            <w:proofErr w:type="gramEnd"/>
            <w:r w:rsidRPr="000815A7">
              <w:rPr>
                <w:rFonts w:ascii="Arial" w:hAnsi="Arial" w:cs="Arial"/>
              </w:rPr>
              <w:t xml:space="preserve"> and </w:t>
            </w:r>
            <w:r w:rsidR="00157944">
              <w:rPr>
                <w:rFonts w:ascii="Arial" w:hAnsi="Arial" w:cs="Arial"/>
              </w:rPr>
              <w:t>i</w:t>
            </w:r>
            <w:r w:rsidR="00157944" w:rsidRPr="000815A7">
              <w:rPr>
                <w:rFonts w:ascii="Arial" w:hAnsi="Arial" w:cs="Arial"/>
              </w:rPr>
              <w:t>ndustry</w:t>
            </w:r>
            <w:r w:rsidRPr="000815A7">
              <w:rPr>
                <w:rFonts w:ascii="Arial" w:hAnsi="Arial" w:cs="Arial"/>
              </w:rPr>
              <w:t>. Tailor communication of findings and recommendations to different audiences through a range of channels (</w:t>
            </w:r>
            <w:proofErr w:type="gramStart"/>
            <w:r w:rsidRPr="000815A7">
              <w:rPr>
                <w:rFonts w:ascii="Arial" w:hAnsi="Arial" w:cs="Arial"/>
              </w:rPr>
              <w:t>e.g.</w:t>
            </w:r>
            <w:proofErr w:type="gramEnd"/>
            <w:r w:rsidRPr="000815A7">
              <w:rPr>
                <w:rFonts w:ascii="Arial" w:hAnsi="Arial" w:cs="Arial"/>
              </w:rPr>
              <w:t xml:space="preserve"> reports, briefings, blogs/social channels, events)</w:t>
            </w:r>
          </w:p>
          <w:p w14:paraId="7AE22636" w14:textId="5416AD68" w:rsidR="000815A7" w:rsidRPr="000815A7" w:rsidRDefault="000815A7" w:rsidP="000815A7">
            <w:pPr>
              <w:spacing w:after="10"/>
              <w:ind w:left="360"/>
              <w:rPr>
                <w:rFonts w:ascii="Arial" w:hAnsi="Arial" w:cs="Arial"/>
              </w:rPr>
            </w:pPr>
          </w:p>
          <w:p w14:paraId="68CA298A" w14:textId="082D21C5" w:rsidR="00130C7E" w:rsidRDefault="00A233B2" w:rsidP="000815A7">
            <w:pPr>
              <w:pStyle w:val="ListParagraph"/>
              <w:numPr>
                <w:ilvl w:val="0"/>
                <w:numId w:val="8"/>
              </w:numPr>
              <w:spacing w:after="10"/>
              <w:rPr>
                <w:rFonts w:ascii="Arial" w:hAnsi="Arial" w:cs="Arial"/>
              </w:rPr>
            </w:pPr>
            <w:r w:rsidRPr="59944E7C">
              <w:rPr>
                <w:rFonts w:ascii="Arial" w:hAnsi="Arial" w:cs="Arial"/>
              </w:rPr>
              <w:t>Draw on</w:t>
            </w:r>
            <w:r w:rsidR="00126B46" w:rsidRPr="59944E7C">
              <w:rPr>
                <w:rFonts w:ascii="Arial" w:hAnsi="Arial" w:cs="Arial"/>
              </w:rPr>
              <w:t xml:space="preserve"> evidence to support the development of recommendations for policy and practice</w:t>
            </w:r>
            <w:r w:rsidR="000C57C6" w:rsidRPr="59944E7C">
              <w:rPr>
                <w:rFonts w:ascii="Arial" w:hAnsi="Arial" w:cs="Arial"/>
              </w:rPr>
              <w:t xml:space="preserve">. </w:t>
            </w:r>
            <w:r w:rsidR="00130C7E" w:rsidRPr="59944E7C">
              <w:rPr>
                <w:rFonts w:ascii="Arial" w:hAnsi="Arial" w:cs="Arial"/>
              </w:rPr>
              <w:t xml:space="preserve">Work with colleagues to </w:t>
            </w:r>
            <w:proofErr w:type="spellStart"/>
            <w:r w:rsidR="00130C7E" w:rsidRPr="59944E7C">
              <w:rPr>
                <w:rFonts w:ascii="Arial" w:hAnsi="Arial" w:cs="Arial"/>
              </w:rPr>
              <w:t>maximise</w:t>
            </w:r>
            <w:proofErr w:type="spellEnd"/>
            <w:r w:rsidR="00130C7E" w:rsidRPr="59944E7C">
              <w:rPr>
                <w:rFonts w:ascii="Arial" w:hAnsi="Arial" w:cs="Arial"/>
              </w:rPr>
              <w:t xml:space="preserve"> the impact and reach of our analysis and policy </w:t>
            </w:r>
            <w:proofErr w:type="gramStart"/>
            <w:r w:rsidR="00130C7E" w:rsidRPr="59944E7C">
              <w:rPr>
                <w:rFonts w:ascii="Arial" w:hAnsi="Arial" w:cs="Arial"/>
              </w:rPr>
              <w:t>messaging</w:t>
            </w:r>
            <w:proofErr w:type="gramEnd"/>
          </w:p>
          <w:p w14:paraId="4287F049" w14:textId="0A3C7589" w:rsidR="3291448D" w:rsidRDefault="3291448D" w:rsidP="3291448D">
            <w:pPr>
              <w:spacing w:after="10"/>
              <w:rPr>
                <w:rFonts w:ascii="Arial" w:hAnsi="Arial" w:cs="Arial"/>
              </w:rPr>
            </w:pPr>
          </w:p>
          <w:p w14:paraId="410711B3" w14:textId="19AE69A5" w:rsidR="00A23C24" w:rsidRPr="00130C7E" w:rsidRDefault="00A23C24" w:rsidP="000815A7">
            <w:pPr>
              <w:pStyle w:val="ListParagraph"/>
              <w:numPr>
                <w:ilvl w:val="0"/>
                <w:numId w:val="8"/>
              </w:numPr>
              <w:spacing w:after="10"/>
              <w:rPr>
                <w:rFonts w:ascii="Arial" w:hAnsi="Arial" w:cs="Arial"/>
              </w:rPr>
            </w:pPr>
            <w:r w:rsidRPr="59944E7C">
              <w:rPr>
                <w:rFonts w:ascii="Arial" w:hAnsi="Arial" w:cs="Arial"/>
              </w:rPr>
              <w:t xml:space="preserve">Develop thematic areas of expertise related to the Work Foundation’s </w:t>
            </w:r>
            <w:proofErr w:type="spellStart"/>
            <w:r w:rsidRPr="59944E7C">
              <w:rPr>
                <w:rFonts w:ascii="Arial" w:hAnsi="Arial" w:cs="Arial"/>
              </w:rPr>
              <w:t>programme</w:t>
            </w:r>
            <w:proofErr w:type="spellEnd"/>
            <w:r w:rsidRPr="59944E7C">
              <w:rPr>
                <w:rFonts w:ascii="Arial" w:hAnsi="Arial" w:cs="Arial"/>
              </w:rPr>
              <w:t xml:space="preserve">, such as employer practice, skills policy, health and wellbeing or social </w:t>
            </w:r>
            <w:proofErr w:type="gramStart"/>
            <w:r w:rsidRPr="59944E7C">
              <w:rPr>
                <w:rFonts w:ascii="Arial" w:hAnsi="Arial" w:cs="Arial"/>
              </w:rPr>
              <w:t>security</w:t>
            </w:r>
            <w:proofErr w:type="gramEnd"/>
            <w:r w:rsidRPr="59944E7C">
              <w:rPr>
                <w:rFonts w:ascii="Arial" w:hAnsi="Arial" w:cs="Arial"/>
              </w:rPr>
              <w:t xml:space="preserve"> </w:t>
            </w:r>
          </w:p>
          <w:p w14:paraId="5B697E54" w14:textId="77777777" w:rsidR="00130C7E" w:rsidRPr="00130C7E" w:rsidRDefault="00130C7E" w:rsidP="00130C7E">
            <w:pPr>
              <w:pStyle w:val="ListParagraph"/>
              <w:spacing w:after="10"/>
              <w:rPr>
                <w:rFonts w:ascii="Arial" w:hAnsi="Arial" w:cs="Arial"/>
              </w:rPr>
            </w:pPr>
          </w:p>
          <w:p w14:paraId="14D3D579" w14:textId="727326E3" w:rsidR="00A233B2" w:rsidRPr="003871A2" w:rsidRDefault="003871A2" w:rsidP="000815A7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Deliver </w:t>
            </w:r>
            <w:r w:rsidR="00A233B2" w:rsidRPr="0085656C">
              <w:rPr>
                <w:rFonts w:ascii="Arial" w:hAnsi="Arial" w:cs="Arial"/>
                <w:sz w:val="22"/>
                <w:szCs w:val="22"/>
              </w:rPr>
              <w:t>ad</w:t>
            </w:r>
            <w:r w:rsidR="000815A7">
              <w:rPr>
                <w:rFonts w:ascii="Arial" w:hAnsi="Arial" w:cs="Arial"/>
                <w:sz w:val="22"/>
                <w:szCs w:val="22"/>
              </w:rPr>
              <w:t>-</w:t>
            </w:r>
            <w:r w:rsidR="00A233B2" w:rsidRPr="0085656C">
              <w:rPr>
                <w:rFonts w:ascii="Arial" w:hAnsi="Arial" w:cs="Arial"/>
                <w:sz w:val="22"/>
                <w:szCs w:val="22"/>
              </w:rPr>
              <w:t>hoc analysis in response to developments in the world of work to generate insights into emerging trends and policy announcements as they transpire.</w:t>
            </w:r>
          </w:p>
        </w:tc>
      </w:tr>
      <w:tr w:rsidR="00126B46" w14:paraId="15D94604" w14:textId="77777777" w:rsidTr="59944E7C">
        <w:trPr>
          <w:trHeight w:val="1659"/>
        </w:trPr>
        <w:tc>
          <w:tcPr>
            <w:tcW w:w="9016" w:type="dxa"/>
            <w:gridSpan w:val="2"/>
          </w:tcPr>
          <w:p w14:paraId="2B6CB1AA" w14:textId="027E8A68" w:rsidR="00126B46" w:rsidRPr="002248EF" w:rsidRDefault="00126B46" w:rsidP="00126B46">
            <w:pPr>
              <w:rPr>
                <w:rFonts w:ascii="Arial" w:eastAsiaTheme="minorEastAsia" w:hAnsi="Arial" w:cs="Arial"/>
                <w:b/>
                <w:color w:val="333333"/>
              </w:rPr>
            </w:pPr>
            <w:r w:rsidRPr="002248EF">
              <w:rPr>
                <w:rFonts w:ascii="Arial" w:eastAsiaTheme="minorEastAsia" w:hAnsi="Arial" w:cs="Arial"/>
                <w:b/>
                <w:color w:val="333333"/>
              </w:rPr>
              <w:lastRenderedPageBreak/>
              <w:t xml:space="preserve">Management of self and others: </w:t>
            </w:r>
          </w:p>
          <w:p w14:paraId="03E8A249" w14:textId="4C8B6CD5" w:rsidR="00126B46" w:rsidRPr="002248EF" w:rsidRDefault="00126B46" w:rsidP="59944E7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59944E7C">
              <w:rPr>
                <w:rFonts w:ascii="Arial" w:eastAsiaTheme="minorEastAsia" w:hAnsi="Arial" w:cs="Arial"/>
                <w:color w:val="333333"/>
              </w:rPr>
              <w:t xml:space="preserve">Work in a structured way across multiple activities, </w:t>
            </w:r>
            <w:proofErr w:type="spellStart"/>
            <w:r w:rsidRPr="59944E7C">
              <w:rPr>
                <w:rFonts w:ascii="Arial" w:eastAsiaTheme="minorEastAsia" w:hAnsi="Arial" w:cs="Arial"/>
                <w:color w:val="333333"/>
              </w:rPr>
              <w:t>prioritising</w:t>
            </w:r>
            <w:proofErr w:type="spellEnd"/>
            <w:r w:rsidRPr="59944E7C">
              <w:rPr>
                <w:rFonts w:ascii="Arial" w:eastAsiaTheme="minorEastAsia" w:hAnsi="Arial" w:cs="Arial"/>
                <w:color w:val="333333"/>
              </w:rPr>
              <w:t xml:space="preserve"> where required both personally and for the team</w:t>
            </w:r>
            <w:r>
              <w:br/>
            </w:r>
          </w:p>
          <w:p w14:paraId="0EA68C59" w14:textId="246E2AA9" w:rsidR="00126B46" w:rsidRPr="002248EF" w:rsidRDefault="00126B46" w:rsidP="59944E7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59944E7C">
              <w:rPr>
                <w:rFonts w:ascii="Arial" w:eastAsiaTheme="minorEastAsia" w:hAnsi="Arial" w:cs="Arial"/>
                <w:color w:val="333333"/>
              </w:rPr>
              <w:t>Collaborate with and support colleagues within the Work Foundation and across Lancaster University</w:t>
            </w:r>
          </w:p>
          <w:p w14:paraId="2662E88B" w14:textId="4F94A4CD" w:rsidR="00126B46" w:rsidRPr="002248EF" w:rsidRDefault="00126B46" w:rsidP="00126B46">
            <w:pPr>
              <w:pStyle w:val="ListParagraph"/>
              <w:rPr>
                <w:rFonts w:ascii="Arial" w:eastAsiaTheme="minorEastAsia" w:hAnsi="Arial" w:cs="Arial"/>
                <w:color w:val="333333"/>
              </w:rPr>
            </w:pPr>
          </w:p>
          <w:p w14:paraId="3B7FF327" w14:textId="087399C2" w:rsidR="00126B46" w:rsidRPr="002248EF" w:rsidRDefault="00126B46" w:rsidP="59944E7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59944E7C">
              <w:rPr>
                <w:rFonts w:ascii="Arial" w:eastAsiaTheme="minorEastAsia" w:hAnsi="Arial" w:cs="Arial"/>
                <w:color w:val="333333"/>
              </w:rPr>
              <w:t xml:space="preserve">Develop strong collaborative relationships with external stakeholders, including partner </w:t>
            </w:r>
            <w:proofErr w:type="spellStart"/>
            <w:r w:rsidRPr="59944E7C">
              <w:rPr>
                <w:rFonts w:ascii="Arial" w:eastAsiaTheme="minorEastAsia" w:hAnsi="Arial" w:cs="Arial"/>
                <w:color w:val="333333"/>
              </w:rPr>
              <w:t>organisations</w:t>
            </w:r>
            <w:proofErr w:type="spellEnd"/>
            <w:r w:rsidRPr="59944E7C">
              <w:rPr>
                <w:rFonts w:ascii="Arial" w:eastAsiaTheme="minorEastAsia" w:hAnsi="Arial" w:cs="Arial"/>
                <w:color w:val="333333"/>
              </w:rPr>
              <w:t xml:space="preserve"> and research funders</w:t>
            </w:r>
            <w:r>
              <w:br/>
            </w:r>
          </w:p>
          <w:p w14:paraId="369FE869" w14:textId="0A309304" w:rsidR="00126B46" w:rsidRPr="002248EF" w:rsidRDefault="00126B46" w:rsidP="59944E7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59944E7C">
              <w:rPr>
                <w:rFonts w:ascii="Arial" w:eastAsiaTheme="minorEastAsia" w:hAnsi="Arial" w:cs="Arial"/>
                <w:color w:val="333333"/>
              </w:rPr>
              <w:t xml:space="preserve">Identify own development needs and seek new skills, </w:t>
            </w:r>
            <w:proofErr w:type="gramStart"/>
            <w:r w:rsidRPr="59944E7C">
              <w:rPr>
                <w:rFonts w:ascii="Arial" w:eastAsiaTheme="minorEastAsia" w:hAnsi="Arial" w:cs="Arial"/>
                <w:color w:val="333333"/>
              </w:rPr>
              <w:t>knowledge</w:t>
            </w:r>
            <w:proofErr w:type="gramEnd"/>
            <w:r w:rsidRPr="59944E7C">
              <w:rPr>
                <w:rFonts w:ascii="Arial" w:eastAsiaTheme="minorEastAsia" w:hAnsi="Arial" w:cs="Arial"/>
                <w:color w:val="333333"/>
              </w:rPr>
              <w:t xml:space="preserve"> and opportunities for learning, and keep up to date with relevant new developments in policy and practice</w:t>
            </w:r>
            <w:r>
              <w:br/>
            </w:r>
          </w:p>
          <w:p w14:paraId="2FA3E002" w14:textId="6362F918" w:rsidR="00126B46" w:rsidRPr="002248EF" w:rsidRDefault="00126B46" w:rsidP="59944E7C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59944E7C">
              <w:rPr>
                <w:rFonts w:ascii="Arial" w:eastAsiaTheme="minorEastAsia" w:hAnsi="Arial" w:cs="Arial"/>
                <w:color w:val="333333"/>
              </w:rPr>
              <w:t xml:space="preserve">Provide support and advice and seek opportunities to share knowledge and experience with team and colleagues across the </w:t>
            </w:r>
            <w:proofErr w:type="spellStart"/>
            <w:r w:rsidRPr="59944E7C">
              <w:rPr>
                <w:rFonts w:ascii="Arial" w:eastAsiaTheme="minorEastAsia" w:hAnsi="Arial" w:cs="Arial"/>
                <w:color w:val="333333"/>
              </w:rPr>
              <w:t>organisation</w:t>
            </w:r>
            <w:proofErr w:type="spellEnd"/>
            <w:r w:rsidRPr="59944E7C">
              <w:rPr>
                <w:rFonts w:ascii="Arial" w:eastAsiaTheme="minorEastAsia" w:hAnsi="Arial" w:cs="Arial"/>
                <w:color w:val="333333"/>
              </w:rPr>
              <w:t xml:space="preserve">, such as internal presentations and </w:t>
            </w:r>
            <w:proofErr w:type="gramStart"/>
            <w:r w:rsidRPr="59944E7C">
              <w:rPr>
                <w:rFonts w:ascii="Arial" w:eastAsiaTheme="minorEastAsia" w:hAnsi="Arial" w:cs="Arial"/>
                <w:color w:val="333333"/>
              </w:rPr>
              <w:t>events</w:t>
            </w:r>
            <w:proofErr w:type="gramEnd"/>
          </w:p>
          <w:p w14:paraId="3CD57ABA" w14:textId="5BEB983A" w:rsidR="00126B46" w:rsidRPr="002248EF" w:rsidRDefault="00126B46" w:rsidP="00126B46">
            <w:pPr>
              <w:pStyle w:val="ListParagraph"/>
              <w:rPr>
                <w:rFonts w:ascii="Arial" w:eastAsiaTheme="minorEastAsia" w:hAnsi="Arial" w:cs="Arial"/>
                <w:color w:val="333333"/>
              </w:rPr>
            </w:pPr>
          </w:p>
          <w:p w14:paraId="64D20EC7" w14:textId="77777777" w:rsidR="00126B46" w:rsidRPr="002248EF" w:rsidRDefault="00126B46" w:rsidP="00126B46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color w:val="333333"/>
              </w:rPr>
            </w:pPr>
            <w:r w:rsidRPr="002248EF">
              <w:rPr>
                <w:rFonts w:ascii="Arial" w:eastAsiaTheme="minorEastAsia" w:hAnsi="Arial" w:cs="Arial"/>
                <w:color w:val="333333"/>
              </w:rPr>
              <w:t xml:space="preserve">Line </w:t>
            </w:r>
            <w:proofErr w:type="gramStart"/>
            <w:r w:rsidRPr="002248EF">
              <w:rPr>
                <w:rFonts w:ascii="Arial" w:eastAsiaTheme="minorEastAsia" w:hAnsi="Arial" w:cs="Arial"/>
                <w:color w:val="333333"/>
              </w:rPr>
              <w:t>manage</w:t>
            </w:r>
            <w:proofErr w:type="gramEnd"/>
            <w:r w:rsidRPr="002248EF">
              <w:rPr>
                <w:rFonts w:ascii="Arial" w:eastAsiaTheme="minorEastAsia" w:hAnsi="Arial" w:cs="Arial"/>
                <w:color w:val="333333"/>
              </w:rPr>
              <w:t xml:space="preserve"> an intern/placement student, supporting their personal development and enabling them to meet individual and </w:t>
            </w:r>
            <w:proofErr w:type="spellStart"/>
            <w:r w:rsidRPr="002248EF">
              <w:rPr>
                <w:rFonts w:ascii="Arial" w:eastAsiaTheme="minorEastAsia" w:hAnsi="Arial" w:cs="Arial"/>
                <w:color w:val="333333"/>
              </w:rPr>
              <w:t>organisational</w:t>
            </w:r>
            <w:proofErr w:type="spellEnd"/>
            <w:r w:rsidRPr="002248EF">
              <w:rPr>
                <w:rFonts w:ascii="Arial" w:eastAsiaTheme="minorEastAsia" w:hAnsi="Arial" w:cs="Arial"/>
                <w:color w:val="333333"/>
              </w:rPr>
              <w:t xml:space="preserve"> objectives. </w:t>
            </w:r>
          </w:p>
          <w:p w14:paraId="4625090E" w14:textId="77777777" w:rsidR="00126B46" w:rsidRPr="007B63C4" w:rsidRDefault="00126B46" w:rsidP="00126B46">
            <w:pP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</w:rPr>
            </w:pPr>
          </w:p>
        </w:tc>
      </w:tr>
    </w:tbl>
    <w:p w14:paraId="3712A8F3" w14:textId="2DBBECF5" w:rsidR="0067561C" w:rsidRDefault="0067561C" w:rsidP="006E4B8D">
      <w:pPr>
        <w:spacing w:after="0"/>
        <w:rPr>
          <w:rFonts w:ascii="Arial" w:hAnsi="Arial" w:cs="Arial"/>
          <w:b/>
          <w:sz w:val="24"/>
          <w:szCs w:val="24"/>
        </w:rPr>
      </w:pPr>
    </w:p>
    <w:p w14:paraId="25F9A0E0" w14:textId="77777777" w:rsidR="0067561C" w:rsidRDefault="0067561C" w:rsidP="006E4B8D">
      <w:pPr>
        <w:spacing w:after="0"/>
        <w:rPr>
          <w:rFonts w:ascii="Arial" w:hAnsi="Arial" w:cs="Arial"/>
          <w:b/>
          <w:sz w:val="24"/>
          <w:szCs w:val="24"/>
        </w:rPr>
      </w:pPr>
    </w:p>
    <w:p w14:paraId="7174E338" w14:textId="5ADC55AD" w:rsidR="006E4B8D" w:rsidRPr="007B63C4" w:rsidRDefault="00A33FB9" w:rsidP="00126B46">
      <w:pPr>
        <w:spacing w:after="12"/>
        <w:rPr>
          <w:rFonts w:ascii="Arial" w:hAnsi="Arial" w:cs="Arial"/>
          <w:sz w:val="24"/>
          <w:szCs w:val="24"/>
        </w:rPr>
      </w:pPr>
      <w:r w:rsidRPr="007B63C4">
        <w:rPr>
          <w:rFonts w:ascii="Arial" w:hAnsi="Arial" w:cs="Arial"/>
          <w:sz w:val="24"/>
          <w:szCs w:val="24"/>
        </w:rPr>
        <w:br/>
      </w:r>
    </w:p>
    <w:p w14:paraId="17882C29" w14:textId="77777777" w:rsidR="00EC4EEA" w:rsidRPr="007B63C4" w:rsidRDefault="00EC4EEA" w:rsidP="006E4B8D">
      <w:pPr>
        <w:rPr>
          <w:rFonts w:ascii="Arial" w:eastAsiaTheme="minorEastAsia" w:hAnsi="Arial" w:cs="Arial"/>
          <w:b/>
          <w:color w:val="333333"/>
          <w:sz w:val="24"/>
          <w:szCs w:val="24"/>
        </w:rPr>
      </w:pPr>
    </w:p>
    <w:p w14:paraId="162772A2" w14:textId="77777777" w:rsidR="00EC4EEA" w:rsidRPr="007B63C4" w:rsidRDefault="00EC4EEA" w:rsidP="006E4B8D">
      <w:pPr>
        <w:rPr>
          <w:rFonts w:ascii="Arial" w:eastAsiaTheme="minorEastAsia" w:hAnsi="Arial" w:cs="Arial"/>
          <w:b/>
          <w:color w:val="333333"/>
          <w:sz w:val="24"/>
          <w:szCs w:val="24"/>
        </w:rPr>
      </w:pPr>
    </w:p>
    <w:p w14:paraId="26BA27A6" w14:textId="0810F72C" w:rsidR="006E4B8D" w:rsidRPr="007B63C4" w:rsidRDefault="006E4B8D">
      <w:pPr>
        <w:rPr>
          <w:rFonts w:ascii="Arial" w:hAnsi="Arial" w:cs="Arial"/>
          <w:b/>
        </w:rPr>
      </w:pPr>
    </w:p>
    <w:sectPr w:rsidR="006E4B8D" w:rsidRPr="007B63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D070" w14:textId="77777777" w:rsidR="003871A2" w:rsidRDefault="003871A2" w:rsidP="003871A2">
      <w:pPr>
        <w:spacing w:after="0" w:line="240" w:lineRule="auto"/>
      </w:pPr>
      <w:r>
        <w:separator/>
      </w:r>
    </w:p>
  </w:endnote>
  <w:endnote w:type="continuationSeparator" w:id="0">
    <w:p w14:paraId="61EFD675" w14:textId="77777777" w:rsidR="003871A2" w:rsidRDefault="003871A2" w:rsidP="003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F42D" w14:textId="77777777" w:rsidR="003871A2" w:rsidRDefault="00387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1DE8" w14:textId="77777777" w:rsidR="003871A2" w:rsidRDefault="00387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3ED" w14:textId="77777777" w:rsidR="003871A2" w:rsidRDefault="0038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3D36" w14:textId="77777777" w:rsidR="003871A2" w:rsidRDefault="003871A2" w:rsidP="003871A2">
      <w:pPr>
        <w:spacing w:after="0" w:line="240" w:lineRule="auto"/>
      </w:pPr>
      <w:r>
        <w:separator/>
      </w:r>
    </w:p>
  </w:footnote>
  <w:footnote w:type="continuationSeparator" w:id="0">
    <w:p w14:paraId="6B4E85E5" w14:textId="77777777" w:rsidR="003871A2" w:rsidRDefault="003871A2" w:rsidP="003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34E5" w14:textId="77777777" w:rsidR="003871A2" w:rsidRDefault="00387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379" w14:textId="44AB51EE" w:rsidR="003871A2" w:rsidRDefault="00387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93A7" w14:textId="77777777" w:rsidR="003871A2" w:rsidRDefault="00387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43BC5"/>
    <w:multiLevelType w:val="hybridMultilevel"/>
    <w:tmpl w:val="79ABB7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0A54"/>
    <w:multiLevelType w:val="hybridMultilevel"/>
    <w:tmpl w:val="C744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30C"/>
    <w:multiLevelType w:val="hybridMultilevel"/>
    <w:tmpl w:val="D024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05E"/>
    <w:multiLevelType w:val="hybridMultilevel"/>
    <w:tmpl w:val="451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144"/>
    <w:multiLevelType w:val="hybridMultilevel"/>
    <w:tmpl w:val="1C86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A83A9"/>
    <w:multiLevelType w:val="hybridMultilevel"/>
    <w:tmpl w:val="22846A8E"/>
    <w:lvl w:ilvl="0" w:tplc="502AF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E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67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EB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88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67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E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6B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2A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D3321"/>
    <w:multiLevelType w:val="hybridMultilevel"/>
    <w:tmpl w:val="3DD6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1855"/>
    <w:multiLevelType w:val="hybridMultilevel"/>
    <w:tmpl w:val="671ACE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96667">
    <w:abstractNumId w:val="5"/>
  </w:num>
  <w:num w:numId="2" w16cid:durableId="1578172978">
    <w:abstractNumId w:val="3"/>
  </w:num>
  <w:num w:numId="3" w16cid:durableId="343747464">
    <w:abstractNumId w:val="7"/>
  </w:num>
  <w:num w:numId="4" w16cid:durableId="1882553839">
    <w:abstractNumId w:val="6"/>
  </w:num>
  <w:num w:numId="5" w16cid:durableId="239951847">
    <w:abstractNumId w:val="0"/>
  </w:num>
  <w:num w:numId="6" w16cid:durableId="496383437">
    <w:abstractNumId w:val="1"/>
  </w:num>
  <w:num w:numId="7" w16cid:durableId="1037697755">
    <w:abstractNumId w:val="4"/>
  </w:num>
  <w:num w:numId="8" w16cid:durableId="5658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3"/>
    <w:rsid w:val="000815A7"/>
    <w:rsid w:val="000C57C6"/>
    <w:rsid w:val="00112B51"/>
    <w:rsid w:val="00126B46"/>
    <w:rsid w:val="00130C7E"/>
    <w:rsid w:val="00157944"/>
    <w:rsid w:val="001638BD"/>
    <w:rsid w:val="002248EF"/>
    <w:rsid w:val="00242C34"/>
    <w:rsid w:val="0031392B"/>
    <w:rsid w:val="00374AA5"/>
    <w:rsid w:val="003871A2"/>
    <w:rsid w:val="003C5006"/>
    <w:rsid w:val="003D0AE1"/>
    <w:rsid w:val="0040009F"/>
    <w:rsid w:val="00462557"/>
    <w:rsid w:val="004D1517"/>
    <w:rsid w:val="004D18E7"/>
    <w:rsid w:val="00567DD4"/>
    <w:rsid w:val="005852A1"/>
    <w:rsid w:val="00653559"/>
    <w:rsid w:val="0067561C"/>
    <w:rsid w:val="006E4B8D"/>
    <w:rsid w:val="0077410B"/>
    <w:rsid w:val="007B63C4"/>
    <w:rsid w:val="007F2C2D"/>
    <w:rsid w:val="0085656C"/>
    <w:rsid w:val="00870076"/>
    <w:rsid w:val="009566D2"/>
    <w:rsid w:val="00957373"/>
    <w:rsid w:val="00995A59"/>
    <w:rsid w:val="009A4985"/>
    <w:rsid w:val="009C7CD5"/>
    <w:rsid w:val="009E0AAB"/>
    <w:rsid w:val="009F35FD"/>
    <w:rsid w:val="009F7FA2"/>
    <w:rsid w:val="00A17180"/>
    <w:rsid w:val="00A233B2"/>
    <w:rsid w:val="00A23C24"/>
    <w:rsid w:val="00A33FB9"/>
    <w:rsid w:val="00B210C4"/>
    <w:rsid w:val="00D84FCC"/>
    <w:rsid w:val="00D87EEB"/>
    <w:rsid w:val="00DC7C6D"/>
    <w:rsid w:val="00E737C5"/>
    <w:rsid w:val="00EB6B88"/>
    <w:rsid w:val="00EC4EEA"/>
    <w:rsid w:val="00F428A4"/>
    <w:rsid w:val="00F61BA9"/>
    <w:rsid w:val="00F708EE"/>
    <w:rsid w:val="00FA6DD9"/>
    <w:rsid w:val="00FE1152"/>
    <w:rsid w:val="3291448D"/>
    <w:rsid w:val="59944E7C"/>
    <w:rsid w:val="7383A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2E0565"/>
  <w15:chartTrackingRefBased/>
  <w15:docId w15:val="{4BD1271B-93E6-4FF0-A8C1-A6EF207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B8D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4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8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8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8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8E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8E7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7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A2"/>
  </w:style>
  <w:style w:type="paragraph" w:styleId="Footer">
    <w:name w:val="footer"/>
    <w:basedOn w:val="Normal"/>
    <w:link w:val="FooterChar"/>
    <w:uiPriority w:val="99"/>
    <w:unhideWhenUsed/>
    <w:rsid w:val="00387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A2"/>
  </w:style>
  <w:style w:type="paragraph" w:styleId="Revision">
    <w:name w:val="Revision"/>
    <w:hidden/>
    <w:uiPriority w:val="99"/>
    <w:semiHidden/>
    <w:rsid w:val="003C5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1AF481B9DE4CB75A3C3470E9E8A6" ma:contentTypeVersion="6" ma:contentTypeDescription="Create a new document." ma:contentTypeScope="" ma:versionID="0d407a759d2a37e002ae7a236e053c00">
  <xsd:schema xmlns:xsd="http://www.w3.org/2001/XMLSchema" xmlns:xs="http://www.w3.org/2001/XMLSchema" xmlns:p="http://schemas.microsoft.com/office/2006/metadata/properties" xmlns:ns2="f6d5cb08-3716-4be4-9cd6-274684b073c8" xmlns:ns3="85881b0a-3adc-455e-a0bb-a714e0000a5e" targetNamespace="http://schemas.microsoft.com/office/2006/metadata/properties" ma:root="true" ma:fieldsID="c839ecfad41b3b5ec944d76175b653f9" ns2:_="" ns3:_="">
    <xsd:import namespace="f6d5cb08-3716-4be4-9cd6-274684b073c8"/>
    <xsd:import namespace="85881b0a-3adc-455e-a0bb-a714e000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5cb08-3716-4be4-9cd6-274684b0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1b0a-3adc-455e-a0bb-a714e000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B8CB-810B-43AA-A595-6435597F46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6d5cb08-3716-4be4-9cd6-274684b073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49C8A-E182-40DD-A4E6-CEF6A4B87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9AFF-C31D-4864-867E-74793344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5cb08-3716-4be4-9cd6-274684b073c8"/>
    <ds:schemaRef ds:uri="85881b0a-3adc-455e-a0bb-a714e0000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CA4CC-7981-4789-8C93-51662E76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>Lancaster University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Wilkes, Melanie</dc:creator>
  <cp:keywords/>
  <dc:description/>
  <cp:lastModifiedBy>Griffith, Robin (griffi55)</cp:lastModifiedBy>
  <cp:revision>3</cp:revision>
  <dcterms:created xsi:type="dcterms:W3CDTF">2023-05-03T17:07:00Z</dcterms:created>
  <dcterms:modified xsi:type="dcterms:W3CDTF">2023-05-05T09:35:00Z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0x010100C91A1AF481B9DE4CB75A3C3470E9E8A6</vt:lpwstr>
  </property>
</Properties>
</file>